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1C13" w14:textId="77777777" w:rsidR="004F2DD5" w:rsidRDefault="00000000">
      <w:pPr>
        <w:pStyle w:val="10"/>
        <w:framePr w:w="10560" w:h="682" w:hRule="exact" w:wrap="none" w:vAnchor="page" w:hAnchor="page" w:x="675" w:y="1392"/>
        <w:shd w:val="clear" w:color="auto" w:fill="auto"/>
        <w:spacing w:after="0"/>
        <w:ind w:right="920"/>
      </w:pPr>
      <w:bookmarkStart w:id="0" w:name="bookmark0"/>
      <w:r>
        <w:t>Инициативный проект, претендующий на финансовую поддержку за счет средств бюджета муниципального образования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621"/>
        <w:gridCol w:w="7344"/>
      </w:tblGrid>
      <w:tr w:rsidR="004F2DD5" w14:paraId="667A2CFF" w14:textId="77777777">
        <w:trPr>
          <w:trHeight w:hRule="exact" w:val="7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7DBAB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31600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69" w:lineRule="exact"/>
              <w:jc w:val="both"/>
            </w:pPr>
            <w:r>
              <w:rPr>
                <w:rStyle w:val="11"/>
              </w:rPr>
              <w:t>Общая характеристика инициативного проекта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FC088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40" w:lineRule="exact"/>
              <w:jc w:val="center"/>
            </w:pPr>
            <w:r>
              <w:rPr>
                <w:rStyle w:val="12pt0pt"/>
              </w:rPr>
              <w:t>Сведения</w:t>
            </w:r>
          </w:p>
        </w:tc>
      </w:tr>
      <w:tr w:rsidR="004F2DD5" w14:paraId="01E17318" w14:textId="77777777">
        <w:trPr>
          <w:trHeight w:hRule="exact" w:val="94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D1BC2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370" w:lineRule="exact"/>
              <w:ind w:left="140"/>
            </w:pPr>
            <w:r>
              <w:rPr>
                <w:rStyle w:val="CordiaUPC185pt0pt"/>
              </w:rPr>
              <w:t>1</w:t>
            </w:r>
            <w:r>
              <w:rPr>
                <w:rStyle w:val="Tahoma115pt0pt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EDB9D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/>
              <w:ind w:left="100"/>
            </w:pPr>
            <w:r>
              <w:rPr>
                <w:rStyle w:val="11"/>
              </w:rPr>
              <w:t>Наименование инициативного проекта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BCC83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83" w:lineRule="exact"/>
              <w:ind w:left="60"/>
            </w:pPr>
            <w:r>
              <w:rPr>
                <w:rStyle w:val="0pt"/>
              </w:rPr>
              <w:t>Устройство детской спортивной площадки по адресу: с.Шибаево, Еткульского района, Челябинской области, улица 40 Лет Победы, 29А</w:t>
            </w:r>
          </w:p>
        </w:tc>
      </w:tr>
      <w:tr w:rsidR="004F2DD5" w14:paraId="47E0A23B" w14:textId="77777777">
        <w:trPr>
          <w:trHeight w:hRule="exact" w:val="10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E5553" w14:textId="2A5BBBDA" w:rsidR="004F2DD5" w:rsidRDefault="0079552E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C3602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/>
              <w:jc w:val="both"/>
            </w:pPr>
            <w:r>
              <w:rPr>
                <w:rStyle w:val="11"/>
              </w:rPr>
              <w:t>Территория реализации инициативного проекта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0B0F0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/>
              <w:ind w:left="60"/>
            </w:pPr>
            <w:r>
              <w:rPr>
                <w:rStyle w:val="0pt"/>
              </w:rPr>
              <w:t>Челябинская область, Еткульский муниципальный район, Печенкинское сельское поселение, село Шибаево, улица 40 Лет Победы, земельный участок, 29А</w:t>
            </w:r>
          </w:p>
        </w:tc>
      </w:tr>
      <w:tr w:rsidR="004F2DD5" w14:paraId="64A1F1C1" w14:textId="77777777">
        <w:trPr>
          <w:trHeight w:hRule="exact" w:val="33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905F" w14:textId="378AC712" w:rsidR="004F2DD5" w:rsidRDefault="0079552E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40" w:lineRule="exact"/>
              <w:ind w:left="140"/>
            </w:pPr>
            <w:r>
              <w:rPr>
                <w:rStyle w:val="12pt0pt"/>
              </w:rPr>
              <w:t>3.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454F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69" w:lineRule="exact"/>
              <w:jc w:val="both"/>
            </w:pPr>
            <w:r>
              <w:rPr>
                <w:rStyle w:val="11"/>
              </w:rPr>
              <w:t>Цель и задачи инициативного проекта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EB566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11"/>
              </w:rPr>
              <w:t>Улучшение качества досуга детей дошкольного и младшего школьного</w:t>
            </w:r>
          </w:p>
        </w:tc>
      </w:tr>
      <w:tr w:rsidR="004F2DD5" w14:paraId="1C8C22EC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C461F0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EE1273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68C96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возраста. Создание благоприятной среды, ориентированной на сбережение</w:t>
            </w:r>
          </w:p>
        </w:tc>
      </w:tr>
      <w:tr w:rsidR="004F2DD5" w14:paraId="60E3600A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2475B3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4362F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F80F6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 xml:space="preserve">здоровья и обеспечивающий </w:t>
            </w:r>
            <w:r>
              <w:rPr>
                <w:rStyle w:val="7pt0pt"/>
              </w:rPr>
              <w:t>здоровый</w:t>
            </w:r>
            <w:r>
              <w:rPr>
                <w:rStyle w:val="Tahoma85pt0pt"/>
              </w:rPr>
              <w:t xml:space="preserve"> </w:t>
            </w:r>
            <w:r>
              <w:rPr>
                <w:rStyle w:val="11"/>
              </w:rPr>
              <w:t>образ жизни. Укрепление</w:t>
            </w:r>
          </w:p>
        </w:tc>
      </w:tr>
      <w:tr w:rsidR="004F2DD5" w14:paraId="3A953412" w14:textId="77777777">
        <w:trPr>
          <w:trHeight w:hRule="exact" w:val="322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E85772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6F74E7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47625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добрососедских и общечеловеческих отношений среди детей и их родителей.</w:t>
            </w:r>
          </w:p>
        </w:tc>
      </w:tr>
      <w:tr w:rsidR="004F2DD5" w14:paraId="50CD10A7" w14:textId="77777777">
        <w:trPr>
          <w:trHeight w:hRule="exact" w:val="37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B6D16" w14:textId="462B8FC6" w:rsidR="004F2DD5" w:rsidRDefault="0079552E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4.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4909A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69" w:lineRule="exact"/>
              <w:jc w:val="both"/>
            </w:pPr>
            <w:r>
              <w:rPr>
                <w:rStyle w:val="11"/>
              </w:rPr>
              <w:t>Описание</w:t>
            </w:r>
          </w:p>
          <w:p w14:paraId="4E7C32D8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69" w:lineRule="exact"/>
              <w:jc w:val="both"/>
            </w:pPr>
            <w:r>
              <w:rPr>
                <w:rStyle w:val="11"/>
              </w:rPr>
              <w:t>инициативного проекта (описание проблемы и обоснование ее актуальности (остроты), предложений по ее решению)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76C94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ind w:right="120"/>
              <w:jc w:val="right"/>
            </w:pPr>
            <w:r>
              <w:rPr>
                <w:rStyle w:val="11"/>
              </w:rPr>
              <w:t>В селе отсутствуют досуговые мест для детей дошкольного и младшего</w:t>
            </w:r>
          </w:p>
        </w:tc>
      </w:tr>
      <w:tr w:rsidR="004F2DD5" w14:paraId="5BBFCA53" w14:textId="77777777">
        <w:trPr>
          <w:trHeight w:hRule="exact" w:val="245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04BAEC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83CAEC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C9BC0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школьного возрастов. На площадке ребята учатся дружить, договариваться.</w:t>
            </w:r>
          </w:p>
        </w:tc>
      </w:tr>
      <w:tr w:rsidR="004F2DD5" w14:paraId="6762F3A7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C1A71F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534D2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806A0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Качели и горки, игровые стенки и песочницы, лесенки и карусели - все эти</w:t>
            </w:r>
          </w:p>
        </w:tc>
      </w:tr>
      <w:tr w:rsidR="004F2DD5" w14:paraId="4E529ADF" w14:textId="77777777">
        <w:trPr>
          <w:trHeight w:hRule="exact" w:val="245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2A2B1A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C471B1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A66B1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атрибуты детского счастья обязательно должны быть на хорошей детской</w:t>
            </w:r>
          </w:p>
        </w:tc>
      </w:tr>
      <w:tr w:rsidR="004F2DD5" w14:paraId="6786F560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0C3F8B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EE8BDE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88B5A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площадке. Они позволяют организовывать игровые моменты, развивают</w:t>
            </w:r>
          </w:p>
        </w:tc>
      </w:tr>
      <w:tr w:rsidR="004F2DD5" w14:paraId="33F84E5F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80637A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7525F9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E9574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детскую фантазию и несут важнейшую функцию общего развития детей.</w:t>
            </w:r>
          </w:p>
        </w:tc>
      </w:tr>
      <w:tr w:rsidR="004F2DD5" w14:paraId="13DD27AA" w14:textId="77777777">
        <w:trPr>
          <w:trHeight w:hRule="exact" w:val="245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E35413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D3445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B0CF7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Площадка с большим разнообразием интересного оборудования, набором</w:t>
            </w:r>
          </w:p>
        </w:tc>
      </w:tr>
      <w:tr w:rsidR="004F2DD5" w14:paraId="5530FBB4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47669F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38AEA4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08AFE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160" w:lineRule="exact"/>
              <w:jc w:val="center"/>
            </w:pPr>
            <w:r>
              <w:rPr>
                <w:rStyle w:val="8pt0pt"/>
              </w:rPr>
              <w:t xml:space="preserve">важных </w:t>
            </w:r>
            <w:r>
              <w:rPr>
                <w:rStyle w:val="8pt0pt0"/>
              </w:rPr>
              <w:t>сЬункций</w:t>
            </w:r>
            <w:r>
              <w:rPr>
                <w:rStyle w:val="8pt0pt"/>
              </w:rPr>
              <w:t xml:space="preserve"> является источником приключений для маленьких</w:t>
            </w:r>
          </w:p>
        </w:tc>
      </w:tr>
      <w:tr w:rsidR="004F2DD5" w14:paraId="07C69F91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350287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EE297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783C2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исследователей. Любые полосы препятствий и дорожки здоровья являются</w:t>
            </w:r>
          </w:p>
        </w:tc>
      </w:tr>
      <w:tr w:rsidR="004F2DD5" w14:paraId="45B84503" w14:textId="77777777">
        <w:trPr>
          <w:trHeight w:hRule="exact" w:val="245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E43B57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C56540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A309F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идеальной тренировкой для мышц всего тела. Ребенок развивает</w:t>
            </w:r>
          </w:p>
        </w:tc>
      </w:tr>
      <w:tr w:rsidR="004F2DD5" w14:paraId="319443B8" w14:textId="77777777">
        <w:trPr>
          <w:trHeight w:hRule="exact" w:val="245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3C6AAB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D4EF26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75427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координацию движения, баланс тела, чувство пространства. Главное</w:t>
            </w:r>
          </w:p>
        </w:tc>
      </w:tr>
      <w:tr w:rsidR="004F2DD5" w14:paraId="6A4928DB" w14:textId="77777777">
        <w:trPr>
          <w:trHeight w:hRule="exact" w:val="245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6C4BC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E6206F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72EC0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достоинство - игровая форма спортивных занятий, которая превращает</w:t>
            </w:r>
          </w:p>
        </w:tc>
      </w:tr>
      <w:tr w:rsidR="004F2DD5" w14:paraId="18ECB0B0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B140BD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0D4AB6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7D680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удовольствие в своеобразную спортивную тренировку. На площадке</w:t>
            </w:r>
          </w:p>
        </w:tc>
      </w:tr>
      <w:tr w:rsidR="004F2DD5" w14:paraId="603C1B15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30EA7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95F7C7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F88B4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собирается много детей разного возраста. Ребенок учится общаться и</w:t>
            </w:r>
          </w:p>
        </w:tc>
      </w:tr>
      <w:tr w:rsidR="004F2DD5" w14:paraId="5EAC7D91" w14:textId="77777777">
        <w:trPr>
          <w:trHeight w:hRule="exact" w:val="245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E7EF95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DF2A1A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F14C4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взаимодействовать с ними, совершать совместные действия. Психологи</w:t>
            </w:r>
          </w:p>
        </w:tc>
      </w:tr>
      <w:tr w:rsidR="004F2DD5" w14:paraId="2EBBB543" w14:textId="77777777">
        <w:trPr>
          <w:trHeight w:hRule="exact" w:val="254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9FFC4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B5BEC0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3763D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уверены, что малыш развивается, если даже не вступает в прямой контакт с</w:t>
            </w:r>
          </w:p>
        </w:tc>
      </w:tr>
      <w:tr w:rsidR="004F2DD5" w14:paraId="7A63F8EC" w14:textId="77777777">
        <w:trPr>
          <w:trHeight w:hRule="exact" w:val="24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25A088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8C6F67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A8EC5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другими детьми. Наблюдая за ними со стороны, он улавливает примеры и</w:t>
            </w:r>
          </w:p>
        </w:tc>
      </w:tr>
      <w:tr w:rsidR="004F2DD5" w14:paraId="0A7A74D7" w14:textId="77777777">
        <w:trPr>
          <w:trHeight w:hRule="exact" w:val="254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51825F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37478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7E009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модели поведения. Велика роль детских площадок в развитии логического и</w:t>
            </w:r>
          </w:p>
        </w:tc>
      </w:tr>
      <w:tr w:rsidR="004F2DD5" w14:paraId="1B42CB7C" w14:textId="77777777">
        <w:trPr>
          <w:trHeight w:hRule="exact" w:val="254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11F18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729E08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5693B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пространственного мышления, в выстраивании ребенком причинно-</w:t>
            </w:r>
          </w:p>
        </w:tc>
      </w:tr>
      <w:tr w:rsidR="004F2DD5" w14:paraId="07652296" w14:textId="77777777">
        <w:trPr>
          <w:trHeight w:hRule="exact" w:val="245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851FB9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1EE794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6FDD9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следственных связей. Качаясь на качелях, взбираясь по лестнице, малыш</w:t>
            </w:r>
          </w:p>
        </w:tc>
      </w:tr>
      <w:tr w:rsidR="004F2DD5" w14:paraId="04599679" w14:textId="77777777">
        <w:trPr>
          <w:trHeight w:hRule="exact" w:val="25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EC832C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710F0C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AED97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начинает понимать, каков результат тех или иных действий. Общение с</w:t>
            </w:r>
          </w:p>
        </w:tc>
      </w:tr>
      <w:tr w:rsidR="004F2DD5" w14:paraId="2C67617D" w14:textId="77777777">
        <w:trPr>
          <w:trHeight w:hRule="exact" w:val="240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EE408C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F3B95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DC5BA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другими детьми развивает его речь. Помогает познать себя, свои</w:t>
            </w:r>
          </w:p>
        </w:tc>
      </w:tr>
      <w:tr w:rsidR="004F2DD5" w14:paraId="4607BB46" w14:textId="77777777">
        <w:trPr>
          <w:trHeight w:hRule="exact" w:val="254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13C810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EEC483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59FFF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возможности и окружающий мир. Играя, малыш понимает, какую силу нужно</w:t>
            </w:r>
          </w:p>
        </w:tc>
      </w:tr>
      <w:tr w:rsidR="004F2DD5" w14:paraId="321E4F1D" w14:textId="77777777">
        <w:trPr>
          <w:trHeight w:hRule="exact" w:val="389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84AC4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90EFB" w14:textId="77777777" w:rsidR="004F2DD5" w:rsidRDefault="004F2DD5">
            <w:pPr>
              <w:framePr w:w="10550" w:h="13253" w:wrap="none" w:vAnchor="page" w:hAnchor="page" w:x="680" w:y="2304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7B7E" w14:textId="77777777" w:rsidR="004F2DD5" w:rsidRDefault="00000000">
            <w:pPr>
              <w:pStyle w:val="2"/>
              <w:framePr w:w="10550" w:h="13253" w:wrap="none" w:vAnchor="page" w:hAnchor="page" w:x="680" w:y="2304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приложить, чтобы совершить определенное действие. Он начинает различать</w:t>
            </w:r>
          </w:p>
        </w:tc>
      </w:tr>
    </w:tbl>
    <w:p w14:paraId="4FCDEA2B" w14:textId="77777777" w:rsidR="004F2DD5" w:rsidRDefault="004F2DD5">
      <w:pPr>
        <w:rPr>
          <w:sz w:val="2"/>
          <w:szCs w:val="2"/>
        </w:rPr>
        <w:sectPr w:rsidR="004F2DD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621"/>
        <w:gridCol w:w="7373"/>
      </w:tblGrid>
      <w:tr w:rsidR="004F2DD5" w14:paraId="22EC09B1" w14:textId="77777777">
        <w:trPr>
          <w:trHeight w:hRule="exact" w:val="4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D5D46" w14:textId="77777777" w:rsidR="004F2DD5" w:rsidRDefault="004F2DD5">
            <w:pPr>
              <w:framePr w:w="10598" w:h="14275" w:wrap="none" w:vAnchor="page" w:hAnchor="page" w:x="656" w:y="1282"/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FFE41" w14:textId="77777777" w:rsidR="004F2DD5" w:rsidRDefault="004F2DD5">
            <w:pPr>
              <w:framePr w:w="10598" w:h="14275" w:wrap="none" w:vAnchor="page" w:hAnchor="page" w:x="656" w:y="1282"/>
              <w:rPr>
                <w:sz w:val="10"/>
                <w:szCs w:val="1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9C374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00" w:lineRule="exact"/>
              <w:ind w:left="80"/>
            </w:pPr>
            <w:r>
              <w:rPr>
                <w:rStyle w:val="11"/>
              </w:rPr>
              <w:t>текстуры (например, металлических и деревянных элементов), цвета.</w:t>
            </w:r>
          </w:p>
        </w:tc>
      </w:tr>
      <w:tr w:rsidR="004F2DD5" w14:paraId="7FABB975" w14:textId="77777777">
        <w:trPr>
          <w:trHeight w:hRule="exact" w:val="37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88E4" w14:textId="3DD88FF1" w:rsidR="004F2DD5" w:rsidRDefault="0079552E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5.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C7882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Описание мероприятий, подлежащих выполнению в целях реализации</w:t>
            </w:r>
          </w:p>
          <w:p w14:paraId="4387D95C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A78DC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Разработка грунта,</w:t>
            </w:r>
          </w:p>
          <w:p w14:paraId="1FEB72FB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Отсыпка щебнем;</w:t>
            </w:r>
          </w:p>
          <w:p w14:paraId="26A6BF9B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Установка бортовых камней</w:t>
            </w:r>
          </w:p>
          <w:p w14:paraId="66116E87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Устройство прослойки из нетканого синтетического материала</w:t>
            </w:r>
          </w:p>
          <w:p w14:paraId="45CA2D59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Россыпь скального грунта</w:t>
            </w:r>
          </w:p>
          <w:p w14:paraId="783A9648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Уплотнение грунта катком</w:t>
            </w:r>
          </w:p>
          <w:p w14:paraId="7AA43805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Россыпь песком</w:t>
            </w:r>
          </w:p>
          <w:p w14:paraId="09061F5E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Уплотнение грунта</w:t>
            </w:r>
          </w:p>
          <w:p w14:paraId="4AEDFCE4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Устройство металлических пешеходных ограждений Устройство калиток и ворот Монтаж элементов</w:t>
            </w:r>
          </w:p>
          <w:p w14:paraId="270B82F5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80"/>
            </w:pPr>
            <w:r>
              <w:rPr>
                <w:rStyle w:val="0pt"/>
              </w:rPr>
              <w:t>Погрузка, разгрузка, перевозка конструкций Пусконаладочные работы</w:t>
            </w:r>
          </w:p>
        </w:tc>
      </w:tr>
      <w:tr w:rsidR="004F2DD5" w14:paraId="5BFE5716" w14:textId="77777777">
        <w:trPr>
          <w:trHeight w:hRule="exact" w:val="336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6B024" w14:textId="621F5084" w:rsidR="004F2DD5" w:rsidRDefault="0079552E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6.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51FD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69" w:lineRule="exact"/>
              <w:jc w:val="both"/>
            </w:pPr>
            <w:r>
              <w:rPr>
                <w:rStyle w:val="11"/>
              </w:rPr>
              <w:t>Ожидаемые результаты от реализации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60298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190" w:lineRule="exact"/>
              <w:ind w:left="80"/>
            </w:pPr>
            <w:r>
              <w:rPr>
                <w:rStyle w:val="95pt"/>
              </w:rPr>
              <w:t>Развивать потенциал детей: физический, творческий, духовный и</w:t>
            </w:r>
          </w:p>
        </w:tc>
      </w:tr>
      <w:tr w:rsidR="004F2DD5" w14:paraId="08BB6C01" w14:textId="77777777">
        <w:trPr>
          <w:trHeight w:hRule="exact" w:val="691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FC6FA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613272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92025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after="240" w:line="190" w:lineRule="exact"/>
              <w:ind w:left="80"/>
            </w:pPr>
            <w:r>
              <w:rPr>
                <w:rStyle w:val="95pt"/>
              </w:rPr>
              <w:t>социальный.</w:t>
            </w:r>
          </w:p>
          <w:p w14:paraId="03B31864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240" w:line="190" w:lineRule="exact"/>
              <w:ind w:left="80"/>
            </w:pPr>
            <w:r>
              <w:rPr>
                <w:rStyle w:val="95pt"/>
              </w:rPr>
              <w:t>Игра на площадке положительно влияет на эмоциональное, физическое</w:t>
            </w:r>
          </w:p>
        </w:tc>
      </w:tr>
      <w:tr w:rsidR="004F2DD5" w14:paraId="4578F97A" w14:textId="77777777">
        <w:trPr>
          <w:trHeight w:hRule="exact" w:val="68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B1445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B54D7F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ABDFA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after="240" w:line="190" w:lineRule="exact"/>
              <w:ind w:left="80"/>
            </w:pPr>
            <w:r>
              <w:rPr>
                <w:rStyle w:val="95pt"/>
              </w:rPr>
              <w:t>и психологическое развитие малыша.</w:t>
            </w:r>
          </w:p>
          <w:p w14:paraId="4C070C8A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240" w:line="190" w:lineRule="exact"/>
              <w:ind w:left="80"/>
            </w:pPr>
            <w:r>
              <w:rPr>
                <w:rStyle w:val="95pt"/>
              </w:rPr>
              <w:t>Игровая площадка способствует социализации.</w:t>
            </w:r>
          </w:p>
        </w:tc>
      </w:tr>
      <w:tr w:rsidR="004F2DD5" w14:paraId="3DB10EE3" w14:textId="77777777">
        <w:trPr>
          <w:trHeight w:hRule="exact" w:val="422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079403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C61700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D21A8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190" w:lineRule="exact"/>
              <w:ind w:left="80"/>
            </w:pPr>
            <w:r>
              <w:rPr>
                <w:rStyle w:val="95pt"/>
              </w:rPr>
              <w:t>Игра на площадке улучшает двигательную активность и способствует</w:t>
            </w:r>
          </w:p>
        </w:tc>
      </w:tr>
      <w:tr w:rsidR="004F2DD5" w14:paraId="5822DBFF" w14:textId="77777777">
        <w:trPr>
          <w:trHeight w:hRule="exact" w:val="26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94E0AC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7C07E5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794C3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190" w:lineRule="exact"/>
              <w:ind w:left="80"/>
            </w:pPr>
            <w:r>
              <w:rPr>
                <w:rStyle w:val="95pt"/>
              </w:rPr>
              <w:t>физическому развитию.</w:t>
            </w:r>
          </w:p>
        </w:tc>
      </w:tr>
      <w:tr w:rsidR="004F2DD5" w14:paraId="6C814FF3" w14:textId="77777777">
        <w:trPr>
          <w:trHeight w:hRule="exact" w:val="427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5EB9B3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6EFBA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79B65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190" w:lineRule="exact"/>
              <w:ind w:left="80"/>
            </w:pPr>
            <w:r>
              <w:rPr>
                <w:rStyle w:val="95pt"/>
              </w:rPr>
              <w:t>Положительно влияет на интеллект.</w:t>
            </w:r>
          </w:p>
        </w:tc>
      </w:tr>
      <w:tr w:rsidR="004F2DD5" w14:paraId="259EBD64" w14:textId="77777777">
        <w:trPr>
          <w:trHeight w:hRule="exact" w:val="245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E50A73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CEAA47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75117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190" w:lineRule="exact"/>
              <w:ind w:left="80"/>
            </w:pPr>
            <w:r>
              <w:rPr>
                <w:rStyle w:val="95pt"/>
              </w:rPr>
              <w:t>площадка рассчитана на круглогодичное использование.</w:t>
            </w:r>
          </w:p>
        </w:tc>
      </w:tr>
      <w:tr w:rsidR="004F2DD5" w14:paraId="15DBBB2F" w14:textId="77777777">
        <w:trPr>
          <w:trHeight w:hRule="exact" w:val="514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D47D98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E30902" w14:textId="77777777" w:rsidR="004F2DD5" w:rsidRDefault="004F2DD5">
            <w:pPr>
              <w:framePr w:w="10598" w:h="14275" w:wrap="none" w:vAnchor="page" w:hAnchor="page" w:x="656" w:y="1282"/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D74EE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190" w:lineRule="exact"/>
              <w:ind w:left="80"/>
            </w:pPr>
            <w:r>
              <w:rPr>
                <w:rStyle w:val="95pt"/>
              </w:rPr>
              <w:t>Создание безопасных и комфортных условий пребывания граждан</w:t>
            </w:r>
          </w:p>
        </w:tc>
      </w:tr>
      <w:tr w:rsidR="004F2DD5" w14:paraId="47D3B18C" w14:textId="77777777">
        <w:trPr>
          <w:trHeight w:hRule="exact" w:val="21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8C30E" w14:textId="28F8AEBE" w:rsidR="004F2DD5" w:rsidRDefault="0079552E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7.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FC6C7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9A033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jc w:val="both"/>
            </w:pPr>
            <w:r>
              <w:rPr>
                <w:rStyle w:val="11"/>
              </w:rPr>
              <w:t>Использование по назначению, содержание территории силами администрации Печенкинского сельского поселения, силами жителей (субботники)</w:t>
            </w:r>
          </w:p>
        </w:tc>
      </w:tr>
      <w:tr w:rsidR="004F2DD5" w14:paraId="57B41A1B" w14:textId="77777777">
        <w:trPr>
          <w:trHeight w:hRule="exact" w:val="7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F2CCA" w14:textId="311357F5" w:rsidR="004F2DD5" w:rsidRDefault="0079552E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8.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60E8F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59" w:lineRule="exact"/>
              <w:ind w:left="60"/>
            </w:pPr>
            <w:r>
              <w:rPr>
                <w:rStyle w:val="11"/>
              </w:rPr>
              <w:t>Сроки реализации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9613C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00" w:lineRule="exact"/>
              <w:ind w:left="80"/>
            </w:pPr>
            <w:r>
              <w:rPr>
                <w:rStyle w:val="0pt"/>
              </w:rPr>
              <w:t>до 01.09.2024 г.</w:t>
            </w:r>
          </w:p>
        </w:tc>
      </w:tr>
      <w:tr w:rsidR="004F2DD5" w14:paraId="63DDCE2D" w14:textId="77777777">
        <w:trPr>
          <w:trHeight w:hRule="exact" w:val="15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DD813" w14:textId="4188F620" w:rsidR="004F2DD5" w:rsidRDefault="0079552E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9.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74770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Общая стоимость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C7B29" w14:textId="5866322D" w:rsidR="004F2DD5" w:rsidRDefault="005B3F3F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69" w:lineRule="exact"/>
              <w:ind w:left="80"/>
            </w:pPr>
            <w:r w:rsidRPr="006B77F9">
              <w:rPr>
                <w:sz w:val="24"/>
                <w:szCs w:val="24"/>
              </w:rPr>
              <w:t>2033707,44</w:t>
            </w:r>
            <w:r>
              <w:rPr>
                <w:sz w:val="24"/>
                <w:szCs w:val="24"/>
              </w:rPr>
              <w:t xml:space="preserve"> рублей. </w:t>
            </w:r>
            <w:r w:rsidR="00000000">
              <w:rPr>
                <w:rStyle w:val="0pt"/>
              </w:rPr>
              <w:t>Реализация проекта предполагается за счет межбюджетных трансфертов из областного бюджета, выделяемых для реализации инициативных проектов</w:t>
            </w:r>
          </w:p>
        </w:tc>
      </w:tr>
      <w:tr w:rsidR="004F2DD5" w14:paraId="63EB068A" w14:textId="77777777">
        <w:trPr>
          <w:trHeight w:hRule="exact" w:val="13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B7EF8" w14:textId="2918F5D4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1</w:t>
            </w:r>
            <w:r w:rsidR="0079552E">
              <w:rPr>
                <w:rStyle w:val="11"/>
              </w:rPr>
              <w:t>0</w:t>
            </w:r>
            <w:r>
              <w:rPr>
                <w:rStyle w:val="11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2DC24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line="269" w:lineRule="exact"/>
              <w:ind w:left="60"/>
            </w:pPr>
            <w:r>
              <w:rPr>
                <w:rStyle w:val="11"/>
              </w:rPr>
              <w:t>Средства бюджета муниципального образования для реализации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42813" w14:textId="77777777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0" w:after="60" w:line="200" w:lineRule="exact"/>
              <w:ind w:left="80"/>
            </w:pPr>
            <w:r>
              <w:rPr>
                <w:rStyle w:val="11"/>
              </w:rPr>
              <w:t>Бюджет сельского поселения</w:t>
            </w:r>
          </w:p>
          <w:p w14:paraId="44C20FF5" w14:textId="5C053784" w:rsidR="004F2DD5" w:rsidRDefault="00000000">
            <w:pPr>
              <w:pStyle w:val="2"/>
              <w:framePr w:w="10598" w:h="14275" w:wrap="none" w:vAnchor="page" w:hAnchor="page" w:x="656" w:y="1282"/>
              <w:shd w:val="clear" w:color="auto" w:fill="auto"/>
              <w:spacing w:before="60" w:line="200" w:lineRule="exact"/>
              <w:ind w:left="80"/>
            </w:pPr>
            <w:r>
              <w:rPr>
                <w:rStyle w:val="11"/>
              </w:rPr>
              <w:t>2</w:t>
            </w:r>
            <w:r w:rsidR="005B3F3F">
              <w:rPr>
                <w:rStyle w:val="11"/>
              </w:rPr>
              <w:t>033,71</w:t>
            </w:r>
            <w:r>
              <w:rPr>
                <w:rStyle w:val="11"/>
              </w:rPr>
              <w:t xml:space="preserve"> </w:t>
            </w:r>
            <w:r w:rsidR="005B3F3F">
              <w:rPr>
                <w:rStyle w:val="11"/>
              </w:rPr>
              <w:t>рублей</w:t>
            </w:r>
          </w:p>
        </w:tc>
      </w:tr>
    </w:tbl>
    <w:p w14:paraId="4A66C27C" w14:textId="77777777" w:rsidR="004F2DD5" w:rsidRDefault="004F2DD5">
      <w:pPr>
        <w:rPr>
          <w:sz w:val="2"/>
          <w:szCs w:val="2"/>
        </w:rPr>
        <w:sectPr w:rsidR="004F2DD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616"/>
        <w:gridCol w:w="7330"/>
      </w:tblGrid>
      <w:tr w:rsidR="004F2DD5" w14:paraId="17F28C9C" w14:textId="77777777">
        <w:trPr>
          <w:trHeight w:hRule="exact" w:val="1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FED88" w14:textId="15844F6A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 w:line="200" w:lineRule="exact"/>
              <w:ind w:left="120"/>
            </w:pPr>
            <w:r>
              <w:rPr>
                <w:rStyle w:val="11"/>
              </w:rPr>
              <w:lastRenderedPageBreak/>
              <w:t>1</w:t>
            </w:r>
            <w:r w:rsidR="0079552E">
              <w:rPr>
                <w:rStyle w:val="11"/>
              </w:rPr>
              <w:t>1</w:t>
            </w:r>
            <w:r>
              <w:rPr>
                <w:rStyle w:val="1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8561F" w14:textId="77777777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 w:line="269" w:lineRule="exact"/>
              <w:ind w:left="60"/>
            </w:pPr>
            <w:r>
              <w:rPr>
                <w:rStyle w:val="11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CA353" w14:textId="77777777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 w:line="200" w:lineRule="exact"/>
              <w:jc w:val="both"/>
            </w:pPr>
            <w:r>
              <w:rPr>
                <w:rStyle w:val="11"/>
              </w:rPr>
              <w:t>отсутствует</w:t>
            </w:r>
          </w:p>
        </w:tc>
      </w:tr>
      <w:tr w:rsidR="004F2DD5" w14:paraId="7B89F74F" w14:textId="77777777">
        <w:trPr>
          <w:trHeight w:hRule="exact" w:val="23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8EDE6" w14:textId="3A71347B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 w:line="200" w:lineRule="exact"/>
              <w:ind w:left="120"/>
            </w:pPr>
            <w:r>
              <w:rPr>
                <w:rStyle w:val="11"/>
              </w:rPr>
              <w:t>1</w:t>
            </w:r>
            <w:r w:rsidR="0079552E">
              <w:rPr>
                <w:rStyle w:val="11"/>
              </w:rPr>
              <w:t>2</w:t>
            </w:r>
            <w:r>
              <w:rPr>
                <w:rStyle w:val="1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B775C" w14:textId="77777777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/>
              <w:jc w:val="both"/>
            </w:pPr>
            <w:r>
              <w:rPr>
                <w:rStyle w:val="11"/>
              </w:rPr>
              <w:t>Объем и виды работ в рамках трудового участия</w:t>
            </w:r>
          </w:p>
          <w:p w14:paraId="7B3EBFFD" w14:textId="77777777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заинтересованных лиц в реализации</w:t>
            </w:r>
          </w:p>
          <w:p w14:paraId="31583643" w14:textId="77777777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инициативного проекта обеспечиваемый инициатором проекта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66ACE" w14:textId="77777777" w:rsidR="004F2DD5" w:rsidRDefault="00000000">
            <w:pPr>
              <w:pStyle w:val="2"/>
              <w:framePr w:w="10512" w:h="5755" w:wrap="none" w:vAnchor="page" w:hAnchor="page" w:x="699" w:y="1282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before="0" w:line="288" w:lineRule="exact"/>
              <w:jc w:val="both"/>
            </w:pPr>
            <w:r>
              <w:rPr>
                <w:rStyle w:val="0pt"/>
              </w:rPr>
              <w:t>мероприятия по общественному контролю за строительными работами на протяжении всего срока выполнения работ; участие в приемке законченного объекта</w:t>
            </w:r>
          </w:p>
          <w:p w14:paraId="7CDC18BB" w14:textId="77777777" w:rsidR="004F2DD5" w:rsidRDefault="00000000">
            <w:pPr>
              <w:pStyle w:val="2"/>
              <w:framePr w:w="10512" w:h="5755" w:wrap="none" w:vAnchor="page" w:hAnchor="page" w:x="699" w:y="1282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spacing w:before="0" w:line="288" w:lineRule="exact"/>
              <w:jc w:val="both"/>
            </w:pPr>
            <w:r>
              <w:rPr>
                <w:rStyle w:val="0pt"/>
              </w:rPr>
              <w:t>уборка мусора па территории в процессе и после реализации инициативного проекта;</w:t>
            </w:r>
          </w:p>
          <w:p w14:paraId="22ADAB1B" w14:textId="77777777" w:rsidR="004F2DD5" w:rsidRDefault="00000000">
            <w:pPr>
              <w:pStyle w:val="2"/>
              <w:framePr w:w="10512" w:h="5755" w:wrap="none" w:vAnchor="page" w:hAnchor="page" w:x="699" w:y="1282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  <w:spacing w:before="0" w:line="288" w:lineRule="exact"/>
              <w:jc w:val="both"/>
            </w:pPr>
            <w:r>
              <w:rPr>
                <w:rStyle w:val="0pt"/>
              </w:rPr>
              <w:t>посильная физическая помощь в процессе после реализации инициативного проекта (субботники).</w:t>
            </w:r>
          </w:p>
        </w:tc>
      </w:tr>
      <w:tr w:rsidR="004F2DD5" w14:paraId="0131112C" w14:textId="77777777">
        <w:trPr>
          <w:trHeight w:hRule="exact" w:val="20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17CFE" w14:textId="5D513864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 w:line="200" w:lineRule="exact"/>
              <w:ind w:left="120"/>
            </w:pPr>
            <w:r>
              <w:rPr>
                <w:rStyle w:val="11"/>
              </w:rPr>
              <w:t>1</w:t>
            </w:r>
            <w:r w:rsidR="0079552E">
              <w:rPr>
                <w:rStyle w:val="11"/>
              </w:rPr>
              <w:t>3</w:t>
            </w:r>
            <w:r>
              <w:rPr>
                <w:rStyle w:val="11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520AC" w14:textId="77777777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Виды и объемы имущества в рамках имущественного участия</w:t>
            </w:r>
          </w:p>
          <w:p w14:paraId="65433ED3" w14:textId="77777777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заинтересованных лиц в реализации</w:t>
            </w:r>
          </w:p>
          <w:p w14:paraId="5FCE0469" w14:textId="77777777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/>
              <w:ind w:left="60"/>
            </w:pPr>
            <w:r>
              <w:rPr>
                <w:rStyle w:val="11"/>
              </w:rPr>
              <w:t>инициативного проекта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0F3A" w14:textId="77777777" w:rsidR="004F2DD5" w:rsidRDefault="00000000">
            <w:pPr>
              <w:pStyle w:val="2"/>
              <w:framePr w:w="10512" w:h="5755" w:wrap="none" w:vAnchor="page" w:hAnchor="page" w:x="699" w:y="1282"/>
              <w:shd w:val="clear" w:color="auto" w:fill="auto"/>
              <w:spacing w:before="0" w:line="200" w:lineRule="exact"/>
              <w:jc w:val="both"/>
            </w:pPr>
            <w:r>
              <w:rPr>
                <w:rStyle w:val="11"/>
              </w:rPr>
              <w:t>отсутствуют</w:t>
            </w:r>
          </w:p>
        </w:tc>
      </w:tr>
    </w:tbl>
    <w:p w14:paraId="600FC1B1" w14:textId="77777777" w:rsidR="004F2DD5" w:rsidRDefault="004F2DD5">
      <w:pPr>
        <w:rPr>
          <w:sz w:val="2"/>
          <w:szCs w:val="2"/>
        </w:rPr>
      </w:pPr>
    </w:p>
    <w:sectPr w:rsidR="004F2DD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FDF5" w14:textId="77777777" w:rsidR="006307DB" w:rsidRDefault="006307DB">
      <w:r>
        <w:separator/>
      </w:r>
    </w:p>
  </w:endnote>
  <w:endnote w:type="continuationSeparator" w:id="0">
    <w:p w14:paraId="3C824B5E" w14:textId="77777777" w:rsidR="006307DB" w:rsidRDefault="0063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39FE" w14:textId="77777777" w:rsidR="006307DB" w:rsidRDefault="006307DB"/>
  </w:footnote>
  <w:footnote w:type="continuationSeparator" w:id="0">
    <w:p w14:paraId="106D67BA" w14:textId="77777777" w:rsidR="006307DB" w:rsidRDefault="006307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A15"/>
    <w:multiLevelType w:val="multilevel"/>
    <w:tmpl w:val="15C20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4F2BE2"/>
    <w:multiLevelType w:val="multilevel"/>
    <w:tmpl w:val="66C86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152809">
    <w:abstractNumId w:val="1"/>
  </w:num>
  <w:num w:numId="2" w16cid:durableId="51754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DD5"/>
    <w:rsid w:val="004F2DD5"/>
    <w:rsid w:val="005B3F3F"/>
    <w:rsid w:val="005C381F"/>
    <w:rsid w:val="006307DB"/>
    <w:rsid w:val="007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A9A0"/>
  <w15:docId w15:val="{9F66C4BD-3EB0-4AC3-BD76-DD02616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CordiaUPC185pt0pt">
    <w:name w:val="Основной текст + CordiaUPC;18;5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Tahoma115pt0pt">
    <w:name w:val="Основной текст + Tahoma;11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0pt">
    <w:name w:val="Основной текст + 11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homa85pt0pt">
    <w:name w:val="Основной текст + Tahoma;8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8pt0pt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8pt0pt0">
    <w:name w:val="Основной текст + 8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/>
    </w:rPr>
  </w:style>
  <w:style w:type="character" w:customStyle="1" w:styleId="1LucidaSansUnicode5pt0pt">
    <w:name w:val="Заголовок №1 + Lucida Sans Unicode;5 pt;Курсив;Интервал 0 pt"/>
    <w:basedOn w:val="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2" w:lineRule="exact"/>
      <w:jc w:val="center"/>
      <w:outlineLvl w:val="0"/>
    </w:pPr>
    <w:rPr>
      <w:rFonts w:ascii="Times New Roman" w:eastAsia="Times New Roman" w:hAnsi="Times New Roman" w:cs="Times New Roman"/>
      <w:spacing w:val="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60" w:line="264" w:lineRule="exact"/>
    </w:pPr>
    <w:rPr>
      <w:rFonts w:ascii="Times New Roman" w:eastAsia="Times New Roman" w:hAnsi="Times New Roman" w:cs="Times New Roman"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2023-10-30T10:34:00Z</dcterms:created>
  <dcterms:modified xsi:type="dcterms:W3CDTF">2023-11-24T03:14:00Z</dcterms:modified>
</cp:coreProperties>
</file>